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214"/>
        <w:gridCol w:w="4431"/>
      </w:tblGrid>
      <w:tr w:rsidR="003B3796" w14:paraId="5FF5F560" w14:textId="77777777" w:rsidTr="003B3796">
        <w:trPr>
          <w:trHeight w:val="754"/>
        </w:trPr>
        <w:tc>
          <w:tcPr>
            <w:tcW w:w="5211" w:type="dxa"/>
          </w:tcPr>
          <w:p w14:paraId="68859B30" w14:textId="77777777" w:rsidR="003B3796" w:rsidRDefault="003B37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28" w:type="dxa"/>
          </w:tcPr>
          <w:p w14:paraId="689F60CB" w14:textId="77777777" w:rsidR="003B3796" w:rsidRDefault="003B3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УТВЕРЖДАЮ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alias w:val="Автор"/>
              <w:id w:val="2041856236"/>
              <w:placeholder>
                <w:docPart w:val="7342183915C04D0E9E1415110237A4D2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p w14:paraId="45513C37" w14:textId="2393D6B2" w:rsidR="003B3796" w:rsidRDefault="000231D7">
                <w:pPr>
                  <w:spacing w:after="0" w:line="240" w:lineRule="auto"/>
                  <w:rPr>
                    <w:rFonts w:ascii="Times New Roman" w:hAnsi="Times New Roman" w:cs="Times New Roman"/>
                    <w:sz w:val="24"/>
                    <w:szCs w:val="24"/>
                    <w:lang w:eastAsia="ar-SA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  <w:lang w:eastAsia="ar-SA"/>
                  </w:rPr>
                  <w:t>Силёв И.Ю.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alias w:val="Организация"/>
              <w:id w:val="127908812"/>
              <w:placeholder>
                <w:docPart w:val="C6E0B157FFF546F4A79A7A4F00060E21"/>
              </w:placeholder>
              <w:showingPlcHdr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p w14:paraId="587FD61B" w14:textId="785906CC" w:rsidR="003B3796" w:rsidRDefault="003B3796">
                <w:pPr>
                  <w:spacing w:after="0" w:line="240" w:lineRule="auto"/>
                  <w:rPr>
                    <w:rFonts w:ascii="Times New Roman" w:hAnsi="Times New Roman" w:cs="Times New Roman"/>
                    <w:sz w:val="24"/>
                    <w:szCs w:val="24"/>
                    <w:lang w:eastAsia="ar-SA"/>
                  </w:rPr>
                </w:pPr>
                <w:r>
                  <w:rPr>
                    <w:rStyle w:val="a5"/>
                    <w:rFonts w:eastAsiaTheme="minorEastAsia"/>
                  </w:rPr>
                  <w:t>[Организация]</w:t>
                </w:r>
              </w:p>
            </w:sdtContent>
          </w:sdt>
          <w:p w14:paraId="3B45B8A1" w14:textId="77777777" w:rsidR="003B3796" w:rsidRDefault="003B3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7CC8C4C3" w14:textId="77777777" w:rsidR="003B3796" w:rsidRDefault="003B3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______________________ </w:t>
            </w:r>
          </w:p>
          <w:p w14:paraId="3D316999" w14:textId="7F0BEE49" w:rsidR="003B3796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alias w:val="Руководитель"/>
                <w:id w:val="-734864436"/>
                <w:placeholder>
                  <w:docPart w:val="03065A0FD53A4EE8844859F9C0B0D599"/>
                </w:placeholder>
                <w:showingPlcHdr/>
                <w:dataBinding w:prefixMappings="xmlns:ns0='http://schemas.openxmlformats.org/officeDocument/2006/extended-properties' " w:xpath="/ns0:Properties[1]/ns0:Manager[1]" w:storeItemID="{6668398D-A668-4E3E-A5EB-62B293D839F1}"/>
                <w:text/>
              </w:sdtPr>
              <w:sdtContent>
                <w:r w:rsidR="003B3796">
                  <w:rPr>
                    <w:rStyle w:val="a5"/>
                    <w:rFonts w:eastAsiaTheme="minorEastAsia"/>
                  </w:rPr>
                  <w:t>[Руководитель]</w:t>
                </w:r>
              </w:sdtContent>
            </w:sdt>
            <w:r w:rsidR="003B379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2BACD6B2" w14:textId="77777777" w:rsidR="003B3796" w:rsidRDefault="003B3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20B5226A" w14:textId="77777777" w:rsidR="003B3796" w:rsidRDefault="003B3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«__24__» ___апреля________ 2020 г.</w:t>
            </w:r>
          </w:p>
        </w:tc>
      </w:tr>
    </w:tbl>
    <w:p w14:paraId="79D35EE7" w14:textId="77777777" w:rsidR="003B3796" w:rsidRDefault="003B3796" w:rsidP="003B3796">
      <w:pPr>
        <w:spacing w:before="2400" w:after="12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ПОЛИТИКА</w:t>
      </w:r>
    </w:p>
    <w:p w14:paraId="3CECCDDD" w14:textId="77777777" w:rsidR="003B3796" w:rsidRDefault="003B3796" w:rsidP="003B3796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ИНФОРМАЦИОННОЙ БЕЗОПАСНОСТИ</w:t>
      </w:r>
    </w:p>
    <w:p w14:paraId="63A25A32" w14:textId="3177F778" w:rsidR="003B3796" w:rsidRDefault="00000000" w:rsidP="003B37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sdt>
        <w:sdtPr>
          <w:rPr>
            <w:rFonts w:ascii="Times New Roman" w:hAnsi="Times New Roman" w:cs="Times New Roman"/>
            <w:sz w:val="28"/>
            <w:szCs w:val="28"/>
            <w:lang w:eastAsia="ar-SA"/>
          </w:rPr>
          <w:alias w:val="Организация"/>
          <w:id w:val="2101448936"/>
          <w:placeholder>
            <w:docPart w:val="64DF733CECF749DAB3F7EF1E78594DDE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3B3796">
            <w:rPr>
              <w:rStyle w:val="a5"/>
              <w:rFonts w:eastAsiaTheme="minorEastAsia"/>
            </w:rPr>
            <w:t>[Организация]</w:t>
          </w:r>
        </w:sdtContent>
      </w:sdt>
    </w:p>
    <w:p w14:paraId="666B11DE" w14:textId="77777777" w:rsidR="003B3796" w:rsidRDefault="003B3796" w:rsidP="003B37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4996C75" w14:textId="77777777" w:rsidR="003B3796" w:rsidRDefault="003B3796" w:rsidP="003B3796">
      <w:pPr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br w:type="page"/>
      </w:r>
    </w:p>
    <w:p w14:paraId="7CE2932D" w14:textId="77777777" w:rsidR="003B3796" w:rsidRDefault="003B3796" w:rsidP="003B3796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14:paraId="1B351AEA" w14:textId="02295D33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Политика информационной безопасности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Организация"/>
          <w:id w:val="-648592804"/>
          <w:placeholder>
            <w:docPart w:val="A6F631AD7A0C406FB72196AB1E540C77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>
            <w:rPr>
              <w:rStyle w:val="a5"/>
              <w:rFonts w:eastAsiaTheme="minorEastAsia"/>
            </w:rPr>
            <w:t>[Организация]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(далее – Общество) определяет цели и задачи системы обеспечения информационной безопасности (далее - ИБ) и устанавливает совокупность правил, требований и руководящих принципов в области ИБ, которыми руководствуется Общество в своей деятельности.</w:t>
      </w:r>
    </w:p>
    <w:p w14:paraId="5F563655" w14:textId="77777777" w:rsidR="003B3796" w:rsidRDefault="003B3796" w:rsidP="003B3796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</w:t>
      </w:r>
    </w:p>
    <w:p w14:paraId="096F44FB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целями политики ИБ являются защита информации и обеспечение эффективной работы при осуществлении деятельности Общества.</w:t>
      </w:r>
    </w:p>
    <w:p w14:paraId="0CB60C75" w14:textId="0EC98BA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руководство обеспечением ИБ осуществляет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втор"/>
          <w:id w:val="-51235903"/>
          <w:placeholder>
            <w:docPart w:val="93C0B4DFA83246A9A49367001AAE6263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 w:rsidR="000231D7">
            <w:rPr>
              <w:rFonts w:ascii="Times New Roman" w:hAnsi="Times New Roman" w:cs="Times New Roman"/>
              <w:sz w:val="24"/>
              <w:szCs w:val="24"/>
            </w:rPr>
            <w:t>Силёв И.Ю.</w:t>
          </w:r>
        </w:sdtContent>
      </w:sdt>
      <w:r>
        <w:rPr>
          <w:rFonts w:ascii="Times New Roman" w:hAnsi="Times New Roman" w:cs="Times New Roman"/>
          <w:sz w:val="24"/>
          <w:szCs w:val="24"/>
        </w:rPr>
        <w:t>. Ответственность за организацию мероприятий по обеспечению ИБ и контроль за соблюдением требований ИБ несёт ответственным за организацию обработки персональных данных.</w:t>
      </w:r>
    </w:p>
    <w:p w14:paraId="3F088B9E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Руководители структурных подразделений Общества ответственны за обеспечение выполнения требований ИБ в своих подразделениях.</w:t>
      </w:r>
    </w:p>
    <w:p w14:paraId="45E0FF32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Сотрудники обязаны соблюдать порядок обращения с конфиденциальными документами, носителями ключевой информации и другой защищаемой информацией, соблюдать требования настоящей Политики и других документов ИБ.</w:t>
      </w:r>
    </w:p>
    <w:p w14:paraId="63AAEFFD" w14:textId="77777777" w:rsidR="003B3796" w:rsidRDefault="003B3796" w:rsidP="003B3796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</w:p>
    <w:p w14:paraId="2FC59A0C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Политика информационной безопасности направлена на защиту информационных активов от угроз, исходящих от противоправных действий злоумышленников, уменьшение рисков и снижение потенциального вреда от аварий, непреднамеренных ошибочных действий персонала, технических сбоев, неправильных технологических и организационных решений в процессах обработки, передачи и хранения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информации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обеспечение нормального функционирования технологических процессов.</w:t>
      </w:r>
    </w:p>
    <w:p w14:paraId="4AB38FBB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Наибольшими возможностями для нанесения ущерба Обществу обладает собственный персонал. Действия персонала могут быть мотивированы злым умыслом (при этом злоумышленник может иметь сообщников как внутри, так и вне Общества), либо иметь непреднамеренный ошибочный характер. Риск аварий и технических сбоев определяется состоянием технического парка, надежностью систем энергоснабжения и телекоммуникаций, квалификацией персонала и его способностью к адекватным действиям в нештатной ситуации.</w:t>
      </w:r>
    </w:p>
    <w:p w14:paraId="659DDCD0" w14:textId="77777777" w:rsidR="003B3796" w:rsidRDefault="003B3796" w:rsidP="003B3796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Разработанная на основе прогноза политика ИБ и в соответствии с ней построенная система управления ИБ является наиболее правильным и эффективным способом добиться минимизации рисков нарушения ИБ для Общества. Необходимо учитывать, что с течением времени меняется характер угроз, поэтому следует своевременно, используя данные мониторинга и аудита, обновлять модели угроз и нарушителя. </w:t>
      </w:r>
    </w:p>
    <w:p w14:paraId="742CF645" w14:textId="77777777" w:rsidR="003B3796" w:rsidRDefault="003B3796" w:rsidP="003B3796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 обеспечения ИБ заключается в использовании заранее разработанных мер противодействия атакам злоумышленников, а также программно-технических и организационных решений, позволяющих свести к минимуму возможные потери от технических аварий и ошибочных действий персонала.</w:t>
      </w:r>
    </w:p>
    <w:p w14:paraId="7BF0A5AE" w14:textId="77777777" w:rsidR="003B3796" w:rsidRDefault="003B3796" w:rsidP="003B3796">
      <w:pPr>
        <w:pStyle w:val="a3"/>
        <w:spacing w:before="12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Область действия</w:t>
      </w:r>
    </w:p>
    <w:p w14:paraId="5A1104B6" w14:textId="77777777" w:rsidR="003B3796" w:rsidRDefault="003B3796" w:rsidP="003B3796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Настоящая Политика распространяется обязательна для исполнения всеми его сотрудниками и должностными лицами. Положения настоящей Политики применимы для использования во внутренних нормативных и методических документах, а также в договорах.</w:t>
      </w:r>
    </w:p>
    <w:p w14:paraId="59EEA7BC" w14:textId="77777777" w:rsidR="003B3796" w:rsidRDefault="003B3796" w:rsidP="003B3796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 действия и порядок внесения изменений</w:t>
      </w:r>
    </w:p>
    <w:p w14:paraId="33A5CD89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политика вводится в действие приказом Генерального директора.</w:t>
      </w:r>
    </w:p>
    <w:p w14:paraId="7ACACC5E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Политика признается утратившей силу приказом Генерального директора.</w:t>
      </w:r>
    </w:p>
    <w:p w14:paraId="510F3CEA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Изменения в политику вносятся приказом Генерального директора.</w:t>
      </w:r>
    </w:p>
    <w:p w14:paraId="50A0C622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Актуализация политики информационной безопасности производится в обязательном порядке в следующих случаях:</w:t>
      </w:r>
    </w:p>
    <w:p w14:paraId="42DDDA1F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изменении политики РФ в области информационной безопасности, указов и законов РФ в области защиты информации;</w:t>
      </w:r>
    </w:p>
    <w:p w14:paraId="5405B3F2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изменении внутренних нормативных документов (инструкций, положений, руководств), касающихся информационной безопасности Общества;</w:t>
      </w:r>
    </w:p>
    <w:p w14:paraId="79D53F33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происшествии и выявлении инцидента (инцидентов) по нарушению информационной безопасности, влекущего ущерб.</w:t>
      </w:r>
    </w:p>
    <w:p w14:paraId="04E68423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требований настоящей политики и поддержанием ее в актуальном состоянии возлагается на генерального директора.</w:t>
      </w:r>
    </w:p>
    <w:p w14:paraId="1A67E8E4" w14:textId="77777777" w:rsidR="003B3796" w:rsidRDefault="003B3796" w:rsidP="003B3796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Положения политики</w:t>
      </w:r>
    </w:p>
    <w:p w14:paraId="1F5E32D2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Политика определяет основные правила и требования по защите персональных данных и иной конфиденциальной информации от несанкционированного доступа, утраты или модификации.</w:t>
      </w:r>
    </w:p>
    <w:p w14:paraId="7BD05A68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работы с конфиденциальной информацией должен предотвращаться ее просмотр не допущенными к ней лицами.</w:t>
      </w:r>
    </w:p>
    <w:p w14:paraId="032949DC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любом оставлении рабочего места, рабочая станция должна быть заблокирована, съемные машинные носители, содержащие конфиденциальную информацию, заперты в помещении, шкафу или ящике стола или в сейфе.</w:t>
      </w:r>
    </w:p>
    <w:p w14:paraId="62033CFC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Доступ к информации предоставляется только лицам, имеющим обоснованную необходимость в работе с этими данными для выполнения своих должностных обязанностей.</w:t>
      </w:r>
    </w:p>
    <w:p w14:paraId="31477501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Пользователям запрещается устанавливать неавторизованные программы на компьютеры.</w:t>
      </w:r>
    </w:p>
    <w:p w14:paraId="1D606F99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Конфигурация программ на компьютерах должна проверяться ежемесячно на предмет выявления установки неавторизованных программ.</w:t>
      </w:r>
    </w:p>
    <w:p w14:paraId="17A5F7F5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обслуживание должно осуществляться только на основании обращения пользователя.</w:t>
      </w:r>
    </w:p>
    <w:p w14:paraId="55262E65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Локальное техническое обслуживание должно осуществляться только в личном присутствии пользователя.</w:t>
      </w:r>
    </w:p>
    <w:p w14:paraId="34CEC1F7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Дистанционное техническое обслуживание должно осуществляться только со специально выделенных автоматизированных рабочих мест, конфигурация и состав которых должны быть стандартизованы, а процесс эксплуатации регламентирован и контролироваться.</w:t>
      </w:r>
    </w:p>
    <w:p w14:paraId="7AF4026F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технического обслуживания должен выполняться минимальный набор действий, необходимых для устранения проблемы, явившейся причиной обращения, и использоваться любые возможности, позволяющие впоследствии установить авторство внесенных изменений.</w:t>
      </w:r>
    </w:p>
    <w:p w14:paraId="7E0E5721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сопровождения ИС</w:t>
      </w:r>
    </w:p>
    <w:p w14:paraId="0731821B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информационной безопасности ИС на стадиях жизненного цикла ИБ ИС должна обеспечиваться на всех стадиях жизненного цикла (ЖЦ) ИС, автоматизирующих технологические процессы, с учетом всех сторон, вовлеченных в процессы ЖЦ (разработчиков, заказчиков, поставщиков продуктов и услуг, эксплуатирующих и надзорных подразделений организации). Разработка технических заданий, проектирование, создание, тестирование, приемка средств и систем защиты ИС проводится при участии администратора информационной безопасности и системного администратора. Порядок разработки и внедрения ИС должен быть регламентирован и контролироваться. </w:t>
      </w:r>
    </w:p>
    <w:p w14:paraId="1158F5B1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разработке ИС необходимо придерживаться требований и методических указаний, определенных стандартами Российской Федерации.</w:t>
      </w:r>
    </w:p>
    <w:p w14:paraId="1CD63D67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 в действие, эксплуатация, снятие с эксплуатации ИС в части вопросов ИБ должны осуществляться комиссией по вводу в действие и вывода из эксплуатации.</w:t>
      </w:r>
    </w:p>
    <w:p w14:paraId="61FE5170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стадиях, связанных с разработкой ИС (определение требований заинтересованных сторон, анализ требований, архитектурное проектирование, реализация, интеграция и верификация, поставка, ввод в действие), разработчиком должна быть обеспечена защита от угроз:</w:t>
      </w:r>
    </w:p>
    <w:p w14:paraId="7487184A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неверной формулировки требований к ИС;</w:t>
      </w:r>
    </w:p>
    <w:p w14:paraId="7DBBD095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выбора неадекватной модели ЖЦ ИС, в том числе неадекватного выбора процессов ЖЦ и вовлеченных в них участников;</w:t>
      </w:r>
    </w:p>
    <w:p w14:paraId="293DCE27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принятия неверных проектных решений;</w:t>
      </w:r>
    </w:p>
    <w:p w14:paraId="431A88E8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несения разработчиком дефектов на уровне архитектурных решений;</w:t>
      </w:r>
    </w:p>
    <w:p w14:paraId="6C0304D8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внесения разработчиком недокументированных возможностей в ИС;</w:t>
      </w:r>
    </w:p>
    <w:p w14:paraId="4ADDC722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неадекватной (неполной, противоречивой, некорректной и пр.) реализации требований к ИС;</w:t>
      </w:r>
    </w:p>
    <w:p w14:paraId="392D3626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разработки некачественной документации;</w:t>
      </w:r>
    </w:p>
    <w:p w14:paraId="16831EA2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сборки ИС разработчиком/производителем с нарушением требований, что приводит к появлению недокументированных возможностей в ИС либо к неадекватной реализации требований;</w:t>
      </w:r>
    </w:p>
    <w:p w14:paraId="3F3AE3A0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неверного конфигурирования ИС;</w:t>
      </w:r>
    </w:p>
    <w:p w14:paraId="513B427F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приемки ИС, не отвечающей требованиям заказчика;</w:t>
      </w:r>
    </w:p>
    <w:p w14:paraId="6972E604" w14:textId="77777777" w:rsidR="003B3796" w:rsidRDefault="003B3796" w:rsidP="003B3796">
      <w:pPr>
        <w:pStyle w:val="a4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внесения недокументированных возможностей в ИС в процессе проведения приемочных испытаний посредством недокументированных возможностей функциональных тестов и тестов ИБ.</w:t>
      </w:r>
    </w:p>
    <w:p w14:paraId="77EF0629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Привлекаемые для разработки средств и систем защиты ИС на договорной основе специализированные организации должны иметь лицензии на данный вид деятельности в соответствии с законодательством РФ. </w:t>
      </w:r>
    </w:p>
    <w:p w14:paraId="27CC4383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приобретении готовых ИС и их компонентов разработчиком должна быть предоставлена документация, содержащая, в том числе, описание защитных мер, предпринятых разработчиком в отношении угроз информационной безопасности.</w:t>
      </w:r>
    </w:p>
    <w:p w14:paraId="6246D2BA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стадии эксплуатации должна быть обеспечена защита от следующих угроз:</w:t>
      </w:r>
    </w:p>
    <w:p w14:paraId="520F171D" w14:textId="77777777" w:rsidR="003B3796" w:rsidRDefault="003B3796" w:rsidP="003B379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умышленное несанкционированное раскрытие, модификация или уничтожение информации;</w:t>
      </w:r>
    </w:p>
    <w:p w14:paraId="27F6A2CE" w14:textId="77777777" w:rsidR="003B3796" w:rsidRDefault="003B3796" w:rsidP="003B379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неумышленная модификация или уничтожение информации;</w:t>
      </w:r>
    </w:p>
    <w:p w14:paraId="3BD0888F" w14:textId="77777777" w:rsidR="003B3796" w:rsidRDefault="003B3796" w:rsidP="003B379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недоставка или ошибочная доставка информации;</w:t>
      </w:r>
    </w:p>
    <w:p w14:paraId="4A13B9FA" w14:textId="77777777" w:rsidR="003B3796" w:rsidRDefault="003B3796" w:rsidP="003B379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 в обслуживании или ухудшение обслуживания. </w:t>
      </w:r>
    </w:p>
    <w:p w14:paraId="71D29877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этого, актуальной является угроза отказа от авторства сообщения. На стадии сопровождения должна быть обеспечена защита от угроз:</w:t>
      </w:r>
    </w:p>
    <w:p w14:paraId="372FF59B" w14:textId="77777777" w:rsidR="003B3796" w:rsidRDefault="003B3796" w:rsidP="003B379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внесения изменений в ИС, приводящих к нарушению ее функциональности либо к появлению недокументированных возможностей;</w:t>
      </w:r>
    </w:p>
    <w:p w14:paraId="45EE1632" w14:textId="77777777" w:rsidR="003B3796" w:rsidRDefault="003B3796" w:rsidP="003B379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невнесения разработчиком/поставщиком изменений, необходимых для поддержки правильного функционирования и правильного состояния ИС.</w:t>
      </w:r>
    </w:p>
    <w:p w14:paraId="59D662AA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стадии снятия с эксплуатации должно быть обеспечено удаление информации, несанкционированное использование которой может нанести ущерб Общества, и информации, используемой средствами обеспечения ИБ, из постоянной памяти ИС или с внешних носителей. </w:t>
      </w:r>
    </w:p>
    <w:p w14:paraId="1094002F" w14:textId="77777777" w:rsidR="003B3796" w:rsidRDefault="003B3796" w:rsidP="003B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ИБ должны включаться во все договора и контракты на проведение работ или оказание услуг на всех стадиях ЖЦ ИС.</w:t>
      </w:r>
    </w:p>
    <w:p w14:paraId="18D7B82F" w14:textId="77777777" w:rsidR="003B3796" w:rsidRDefault="003B3796" w:rsidP="003B3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C1A3E4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Профилактика нарушений политик информационной безопасности</w:t>
      </w:r>
    </w:p>
    <w:p w14:paraId="6DB919DF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 профилактикой нарушений политик информационной безопасности понимается проведение регламентных работ по защите информации, предупреждение возможных нарушений информационной безопасности в Управлении и проведение разъяснительной работы по информационной безопасности среди пользователей. </w:t>
      </w:r>
    </w:p>
    <w:p w14:paraId="71227B1E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на работу новых сотрудников должен сопровождаться ознакомлением их с правилами и требованиями настоящих политик.</w:t>
      </w:r>
    </w:p>
    <w:p w14:paraId="52DA1885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Ликвидация последствий нарушения политик информационной безопасности</w:t>
      </w:r>
    </w:p>
    <w:p w14:paraId="13EB9271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директор, используя данные, полученные в результате применения инструментальных средств контроля (мониторинга) безопасности информации ИС, должен своевременно обнаруживать нарушения информационной безопасности, факты осуществления НСД к защищаемым информационным ресурсам и предпринимать меры по их локализации и устранению.</w:t>
      </w:r>
    </w:p>
    <w:p w14:paraId="4F5DB0A6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обнаружения подсистемой защиты информации факта нарушения информационной безопасности или осуществления НСД к защищаемым информационным ресурсам ИС рекомендуется уведомить генерального директора, и далее следовать его указаниям.</w:t>
      </w:r>
    </w:p>
    <w:p w14:paraId="584EA19A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нарушителей политик информационной безопасности</w:t>
      </w:r>
    </w:p>
    <w:p w14:paraId="5B9A6DDB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Ответственность за выполнение правил Политик безопасности несет каждый сотрудник Общества в рамках своих служебных обязанностей и полномочий. </w:t>
      </w:r>
    </w:p>
    <w:p w14:paraId="4E754D63" w14:textId="77777777" w:rsidR="003B3796" w:rsidRDefault="003B3796" w:rsidP="003B379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ст. 192 Трудового кодекса РФ сотрудники, нарушающие требования политики безопасности Общества, могут быть подвергнуты дисциплинарным взысканиям, включая замечание, выговор и увольнение с работы.</w:t>
      </w:r>
    </w:p>
    <w:p w14:paraId="0526BF36" w14:textId="77777777" w:rsidR="003B3796" w:rsidRDefault="003B3796" w:rsidP="003B3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A8231D7" w14:textId="77777777" w:rsidR="003B3796" w:rsidRDefault="003B3796"/>
    <w:sectPr w:rsidR="003B3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622C7"/>
    <w:multiLevelType w:val="hybridMultilevel"/>
    <w:tmpl w:val="E0469086"/>
    <w:lvl w:ilvl="0" w:tplc="610ED69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302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96"/>
    <w:rsid w:val="000231D7"/>
    <w:rsid w:val="00180194"/>
    <w:rsid w:val="003B3796"/>
    <w:rsid w:val="00E5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F99D38"/>
  <w15:chartTrackingRefBased/>
  <w15:docId w15:val="{E6EC66A9-C1C0-4F5A-94C5-39D29A4E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796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3796"/>
    <w:pPr>
      <w:spacing w:after="0" w:line="240" w:lineRule="auto"/>
    </w:pPr>
    <w:rPr>
      <w:kern w:val="0"/>
      <w14:ligatures w14:val="none"/>
    </w:rPr>
  </w:style>
  <w:style w:type="paragraph" w:styleId="a4">
    <w:name w:val="List Paragraph"/>
    <w:basedOn w:val="a"/>
    <w:uiPriority w:val="34"/>
    <w:qFormat/>
    <w:rsid w:val="003B3796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3B3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4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42183915C04D0E9E1415110237A4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5F439-F512-464F-868D-7E605E33AA43}"/>
      </w:docPartPr>
      <w:docPartBody>
        <w:p w:rsidR="001F3C87" w:rsidRDefault="00080FE6" w:rsidP="00080FE6">
          <w:pPr>
            <w:pStyle w:val="7342183915C04D0E9E1415110237A4D2"/>
          </w:pPr>
          <w:r>
            <w:rPr>
              <w:rStyle w:val="a3"/>
            </w:rPr>
            <w:t>[Автор]</w:t>
          </w:r>
        </w:p>
      </w:docPartBody>
    </w:docPart>
    <w:docPart>
      <w:docPartPr>
        <w:name w:val="C6E0B157FFF546F4A79A7A4F00060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152E7D-B284-4D4B-A4D0-15A770D08F35}"/>
      </w:docPartPr>
      <w:docPartBody>
        <w:p w:rsidR="001F3C87" w:rsidRDefault="00080FE6" w:rsidP="00080FE6">
          <w:pPr>
            <w:pStyle w:val="C6E0B157FFF546F4A79A7A4F00060E21"/>
          </w:pPr>
          <w:r>
            <w:rPr>
              <w:rStyle w:val="a3"/>
            </w:rPr>
            <w:t>[Организация]</w:t>
          </w:r>
        </w:p>
      </w:docPartBody>
    </w:docPart>
    <w:docPart>
      <w:docPartPr>
        <w:name w:val="03065A0FD53A4EE8844859F9C0B0D5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90105-5210-43BB-A391-FECF062DC145}"/>
      </w:docPartPr>
      <w:docPartBody>
        <w:p w:rsidR="001F3C87" w:rsidRDefault="00080FE6" w:rsidP="00080FE6">
          <w:pPr>
            <w:pStyle w:val="03065A0FD53A4EE8844859F9C0B0D599"/>
          </w:pPr>
          <w:r>
            <w:rPr>
              <w:rStyle w:val="a3"/>
            </w:rPr>
            <w:t>[Руководитель]</w:t>
          </w:r>
        </w:p>
      </w:docPartBody>
    </w:docPart>
    <w:docPart>
      <w:docPartPr>
        <w:name w:val="64DF733CECF749DAB3F7EF1E78594D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5B6AC9-77DA-4475-B1D1-722F6099B13B}"/>
      </w:docPartPr>
      <w:docPartBody>
        <w:p w:rsidR="001F3C87" w:rsidRDefault="00080FE6" w:rsidP="00080FE6">
          <w:pPr>
            <w:pStyle w:val="64DF733CECF749DAB3F7EF1E78594DDE"/>
          </w:pPr>
          <w:r>
            <w:rPr>
              <w:rStyle w:val="a3"/>
            </w:rPr>
            <w:t>[Организация]</w:t>
          </w:r>
        </w:p>
      </w:docPartBody>
    </w:docPart>
    <w:docPart>
      <w:docPartPr>
        <w:name w:val="A6F631AD7A0C406FB72196AB1E540C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7E2897-97D2-45A6-BE79-B670B8205222}"/>
      </w:docPartPr>
      <w:docPartBody>
        <w:p w:rsidR="001F3C87" w:rsidRDefault="00080FE6" w:rsidP="00080FE6">
          <w:pPr>
            <w:pStyle w:val="A6F631AD7A0C406FB72196AB1E540C77"/>
          </w:pPr>
          <w:r>
            <w:rPr>
              <w:rStyle w:val="a3"/>
            </w:rPr>
            <w:t>[Организация]</w:t>
          </w:r>
        </w:p>
      </w:docPartBody>
    </w:docPart>
    <w:docPart>
      <w:docPartPr>
        <w:name w:val="93C0B4DFA83246A9A49367001AAE62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A65EBA-0825-4DA5-AC2F-C6994D7E819F}"/>
      </w:docPartPr>
      <w:docPartBody>
        <w:p w:rsidR="001F3C87" w:rsidRDefault="00080FE6" w:rsidP="00080FE6">
          <w:pPr>
            <w:pStyle w:val="93C0B4DFA83246A9A49367001AAE6263"/>
          </w:pPr>
          <w:r>
            <w:rPr>
              <w:rStyle w:val="a3"/>
            </w:rPr>
            <w:t>[Автор]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FE6"/>
    <w:rsid w:val="00080FE6"/>
    <w:rsid w:val="001F3C87"/>
    <w:rsid w:val="007148F1"/>
    <w:rsid w:val="00B11BC7"/>
    <w:rsid w:val="00E5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80FE6"/>
  </w:style>
  <w:style w:type="paragraph" w:customStyle="1" w:styleId="7342183915C04D0E9E1415110237A4D2">
    <w:name w:val="7342183915C04D0E9E1415110237A4D2"/>
    <w:rsid w:val="00080FE6"/>
  </w:style>
  <w:style w:type="paragraph" w:customStyle="1" w:styleId="C6E0B157FFF546F4A79A7A4F00060E21">
    <w:name w:val="C6E0B157FFF546F4A79A7A4F00060E21"/>
    <w:rsid w:val="00080FE6"/>
  </w:style>
  <w:style w:type="paragraph" w:customStyle="1" w:styleId="03065A0FD53A4EE8844859F9C0B0D599">
    <w:name w:val="03065A0FD53A4EE8844859F9C0B0D599"/>
    <w:rsid w:val="00080FE6"/>
  </w:style>
  <w:style w:type="paragraph" w:customStyle="1" w:styleId="64DF733CECF749DAB3F7EF1E78594DDE">
    <w:name w:val="64DF733CECF749DAB3F7EF1E78594DDE"/>
    <w:rsid w:val="00080FE6"/>
  </w:style>
  <w:style w:type="paragraph" w:customStyle="1" w:styleId="A6F631AD7A0C406FB72196AB1E540C77">
    <w:name w:val="A6F631AD7A0C406FB72196AB1E540C77"/>
    <w:rsid w:val="00080FE6"/>
  </w:style>
  <w:style w:type="paragraph" w:customStyle="1" w:styleId="93C0B4DFA83246A9A49367001AAE6263">
    <w:name w:val="93C0B4DFA83246A9A49367001AAE6263"/>
    <w:rsid w:val="00080F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1574</Words>
  <Characters>8973</Characters>
  <Application>Microsoft Office Word</Application>
  <DocSecurity>0</DocSecurity>
  <Lines>74</Lines>
  <Paragraphs>21</Paragraphs>
  <ScaleCrop>false</ScaleCrop>
  <Company/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Силёв И.Ю.</dc:creator>
  <cp:keywords/>
  <dc:description/>
  <cp:lastModifiedBy>Ольга Леванович</cp:lastModifiedBy>
  <cp:revision>2</cp:revision>
  <dcterms:created xsi:type="dcterms:W3CDTF">2026-10-05T00:15:00Z</dcterms:created>
  <dcterms:modified xsi:type="dcterms:W3CDTF">2026-10-05T00:15:00Z</dcterms:modified>
</cp:coreProperties>
</file>